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1.webp" ContentType="image/webp"/>
  <Override PartName="/word/media/image2.webp" ContentType="image/webp"/>
  <Override PartName="/word/media/image3.webp" ContentType="image/webp"/>
  <Override PartName="/word/media/image4.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609A0">
      <w:pPr>
        <w:pStyle w:val="3"/>
        <w:pageBreakBefore w:val="0"/>
        <w:widowControl/>
        <w:kinsoku w:val="0"/>
        <w:wordWrap/>
        <w:overflowPunct/>
        <w:topLinePunct w:val="0"/>
        <w:autoSpaceDE w:val="0"/>
        <w:autoSpaceDN w:val="0"/>
        <w:bidi w:val="0"/>
        <w:adjustRightInd w:val="0"/>
        <w:snapToGrid w:val="0"/>
        <w:spacing w:line="300" w:lineRule="auto"/>
        <w:ind w:left="0" w:leftChars="0" w:right="0" w:firstLine="583"/>
        <w:jc w:val="both"/>
        <w:textAlignment w:val="baseline"/>
        <w:rPr>
          <w:spacing w:val="-9"/>
        </w:rPr>
      </w:pPr>
    </w:p>
    <w:p w14:paraId="55131DFD">
      <w:pPr>
        <w:pStyle w:val="2"/>
        <w:pageBreakBefore w:val="0"/>
        <w:widowControl/>
        <w:kinsoku w:val="0"/>
        <w:wordWrap/>
        <w:overflowPunct/>
        <w:topLinePunct w:val="0"/>
        <w:autoSpaceDE w:val="0"/>
        <w:autoSpaceDN w:val="0"/>
        <w:bidi w:val="0"/>
        <w:adjustRightInd w:val="0"/>
        <w:snapToGrid w:val="0"/>
        <w:spacing w:before="0" w:beforeLines="0" w:after="0" w:afterLines="0" w:line="240" w:lineRule="auto"/>
        <w:ind w:left="0" w:leftChars="0" w:right="0"/>
        <w:jc w:val="center"/>
        <w:textAlignment w:val="baseline"/>
        <w:rPr>
          <w:rFonts w:hint="eastAsia" w:ascii="宋体" w:hAnsi="宋体" w:eastAsia="宋体" w:cs="宋体"/>
        </w:rPr>
      </w:pPr>
      <w:r>
        <w:rPr>
          <w:rFonts w:hint="eastAsia" w:ascii="宋体" w:hAnsi="宋体" w:eastAsia="宋体" w:cs="宋体"/>
        </w:rPr>
        <w:t>关于开展</w:t>
      </w:r>
    </w:p>
    <w:p w14:paraId="7BFDF7AC">
      <w:pPr>
        <w:pStyle w:val="2"/>
        <w:pageBreakBefore w:val="0"/>
        <w:widowControl/>
        <w:kinsoku w:val="0"/>
        <w:wordWrap/>
        <w:overflowPunct/>
        <w:topLinePunct w:val="0"/>
        <w:autoSpaceDE w:val="0"/>
        <w:autoSpaceDN w:val="0"/>
        <w:bidi w:val="0"/>
        <w:adjustRightInd w:val="0"/>
        <w:snapToGrid w:val="0"/>
        <w:spacing w:before="0" w:beforeLines="0" w:after="0" w:afterLines="0" w:line="240" w:lineRule="auto"/>
        <w:ind w:left="0" w:leftChars="0" w:right="0"/>
        <w:jc w:val="center"/>
        <w:textAlignment w:val="baseline"/>
        <w:rPr>
          <w:rFonts w:hint="eastAsia" w:ascii="宋体" w:hAnsi="宋体" w:eastAsia="宋体" w:cs="宋体"/>
        </w:rPr>
      </w:pPr>
      <w:r>
        <w:rPr>
          <w:rFonts w:hint="eastAsia" w:ascii="宋体" w:hAnsi="宋体" w:eastAsia="宋体" w:cs="宋体"/>
        </w:rPr>
        <w:t>国际可持续商业实践证书注册认证研修班</w:t>
      </w:r>
    </w:p>
    <w:p w14:paraId="2AB3F280">
      <w:pPr>
        <w:pStyle w:val="2"/>
        <w:pageBreakBefore w:val="0"/>
        <w:widowControl/>
        <w:kinsoku w:val="0"/>
        <w:wordWrap/>
        <w:overflowPunct/>
        <w:topLinePunct w:val="0"/>
        <w:autoSpaceDE w:val="0"/>
        <w:autoSpaceDN w:val="0"/>
        <w:bidi w:val="0"/>
        <w:adjustRightInd w:val="0"/>
        <w:snapToGrid w:val="0"/>
        <w:spacing w:before="0" w:beforeLines="0" w:after="0" w:afterLines="0" w:line="240" w:lineRule="auto"/>
        <w:ind w:left="0" w:leftChars="0" w:right="0"/>
        <w:jc w:val="center"/>
        <w:textAlignment w:val="baseline"/>
        <w:rPr>
          <w:rFonts w:hint="eastAsia" w:ascii="宋体" w:hAnsi="宋体" w:eastAsia="宋体" w:cs="宋体"/>
        </w:rPr>
      </w:pPr>
      <w:r>
        <w:rPr>
          <w:rFonts w:hint="eastAsia" w:ascii="宋体" w:hAnsi="宋体" w:eastAsia="宋体" w:cs="宋体"/>
        </w:rPr>
        <w:t>的通知</w:t>
      </w:r>
    </w:p>
    <w:p w14:paraId="22C6A432">
      <w:pPr>
        <w:pStyle w:val="3"/>
        <w:pageBreakBefore w:val="0"/>
        <w:widowControl/>
        <w:kinsoku w:val="0"/>
        <w:wordWrap/>
        <w:overflowPunct/>
        <w:topLinePunct w:val="0"/>
        <w:autoSpaceDE w:val="0"/>
        <w:autoSpaceDN w:val="0"/>
        <w:bidi w:val="0"/>
        <w:adjustRightInd w:val="0"/>
        <w:snapToGrid w:val="0"/>
        <w:spacing w:line="300" w:lineRule="auto"/>
        <w:ind w:left="0" w:leftChars="0" w:right="0" w:firstLine="583"/>
        <w:jc w:val="both"/>
        <w:textAlignment w:val="baseline"/>
        <w:rPr>
          <w:spacing w:val="-9"/>
        </w:rPr>
      </w:pPr>
    </w:p>
    <w:p w14:paraId="07340F3C">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jc w:val="both"/>
        <w:textAlignment w:val="baseline"/>
        <w:rPr>
          <w:rFonts w:hint="eastAsia"/>
          <w:spacing w:val="-9"/>
        </w:rPr>
      </w:pPr>
      <w:r>
        <w:rPr>
          <w:rFonts w:hint="eastAsia"/>
          <w:spacing w:val="-9"/>
        </w:rPr>
        <w:t>各有关单位及人员：</w:t>
      </w:r>
    </w:p>
    <w:p w14:paraId="6EC059D3">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588"/>
        <w:textAlignment w:val="baseline"/>
        <w:rPr>
          <w:rFonts w:hint="eastAsia"/>
          <w:spacing w:val="6"/>
        </w:rPr>
      </w:pPr>
      <w:r>
        <w:rPr>
          <w:rFonts w:hint="eastAsia"/>
          <w:spacing w:val="6"/>
        </w:rPr>
        <w:t>2022年9月29日，作为全球领先的国际管理会计师组织，IMA围绕可持续商业实践推出了职业能力培养及认证项目——IMA Sustainability Business Practices Certificate——旨在帮助企业财务专业人士快速提升拥抱可持续浪潮来袭的应对能力。作为亚太地区领先的可持续发展竞争力教育与研究机构，加拉帕戈斯学院经过近一年时间的努力，终于在2024国庆前夕和IMA达成战略合作签约，携手同行将享誉发达经济体的IMA可持续商业实践能力培养及认证项目引入中国市场，我们坚信，这对助力中国商界高质量发展、促进人类社会可持续发展都将起到积极有效的赋能作用。</w:t>
      </w:r>
    </w:p>
    <w:p w14:paraId="1E6890F1">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588"/>
        <w:textAlignment w:val="baseline"/>
        <w:rPr>
          <w:spacing w:val="-9"/>
        </w:rPr>
      </w:pPr>
      <w:r>
        <w:rPr>
          <w:rFonts w:hint="eastAsia"/>
          <w:spacing w:val="6"/>
        </w:rPr>
        <w:t>目前，基于IMA可持续商业实践能力培养及认证项目的专业证书已成为可持续商业实践领域的国际权威证书，因赋能潜力巨大含金量十足而深受职场人士追捧。经过近一年时间的研发，加拉帕戈斯学院独家研发了基于该证书的专项研修课程，该课程不仅能够最大限度的提高中国考生的一次通过率，更能帮助中国考生以全球化视野深刻理解可持续商业实践的经济学内涵与未来广泛价值，从而提升学员自身职场竞争力，堪称经济社会复合型金领人才的前沿性必修课程</w:t>
      </w:r>
      <w:r>
        <w:rPr>
          <w:rFonts w:hint="eastAsia"/>
          <w:spacing w:val="6"/>
          <w:lang w:eastAsia="zh-CN"/>
        </w:rPr>
        <w:t>。</w:t>
      </w:r>
    </w:p>
    <w:p w14:paraId="2B37A661">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583"/>
        <w:jc w:val="both"/>
        <w:textAlignment w:val="baseline"/>
        <w:rPr>
          <w:spacing w:val="-9"/>
        </w:rPr>
      </w:pPr>
    </w:p>
    <w:p w14:paraId="19A6406D">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textAlignment w:val="baseline"/>
        <w:rPr>
          <w:rFonts w:hint="default" w:ascii="黑体" w:hAnsi="黑体" w:eastAsia="黑体" w:cs="黑体"/>
          <w:spacing w:val="0"/>
          <w:sz w:val="30"/>
          <w:szCs w:val="30"/>
          <w:lang w:val="en-US" w:eastAsia="zh-CN"/>
        </w:rPr>
      </w:pPr>
      <w:r>
        <w:rPr>
          <w:rFonts w:ascii="黑体" w:hAnsi="黑体" w:eastAsia="黑体" w:cs="黑体"/>
          <w:spacing w:val="0"/>
          <w:sz w:val="30"/>
          <w:szCs w:val="30"/>
        </w:rPr>
        <w:t xml:space="preserve">一、 </w:t>
      </w:r>
      <w:r>
        <w:rPr>
          <w:rFonts w:hint="eastAsia" w:ascii="黑体" w:hAnsi="黑体" w:eastAsia="黑体" w:cs="黑体"/>
          <w:spacing w:val="0"/>
          <w:sz w:val="30"/>
          <w:szCs w:val="30"/>
          <w:lang w:val="en-US" w:eastAsia="zh-CN"/>
        </w:rPr>
        <w:t>认证机构</w:t>
      </w:r>
    </w:p>
    <w:p w14:paraId="2909FC1E">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588"/>
        <w:textAlignment w:val="baseline"/>
        <w:rPr>
          <w:spacing w:val="6"/>
        </w:rPr>
      </w:pPr>
      <w:r>
        <w:rPr>
          <w:rFonts w:hint="eastAsia"/>
          <w:spacing w:val="6"/>
        </w:rPr>
        <w:t>IMA管理会计师协会</w:t>
      </w:r>
      <w:r>
        <w:rPr>
          <w:rFonts w:hint="eastAsia"/>
          <w:spacing w:val="6"/>
          <w:lang w:val="en-US" w:eastAsia="zh-CN"/>
        </w:rPr>
        <w:t>,</w:t>
      </w:r>
      <w:r>
        <w:rPr>
          <w:rFonts w:hint="eastAsia"/>
          <w:spacing w:val="6"/>
        </w:rPr>
        <w:t>全球领先的国际管理会计师组织，1919年以美国成本会计师协会之名成立于布法罗1957年更名为IMA，总部位于蒙特维尔，在美洲、亚太地区、欧洲和中东、印度均设有地区办事处。最新薪资调查显示，在全球范围内，CMA持证人的薪资中位数比非CMA持证人高出62%，总薪酬中位数高出67%。在各行业中，财务总监和首席财务官普遍拥有CMA证书。作为全球推崇的专业会计师协会，IMA致力于通过研究、职业能力认证、继续教育、社交网络等方式，转变传统财务领域的思维模式，服务全球财务管理行业，推动企业优化绩效，成就成员个人职业发展。</w:t>
      </w:r>
    </w:p>
    <w:p w14:paraId="7BA9E60D">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588"/>
        <w:textAlignment w:val="baseline"/>
        <w:rPr>
          <w:spacing w:val="6"/>
        </w:rPr>
      </w:pPr>
    </w:p>
    <w:p w14:paraId="6F97A24F">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textAlignment w:val="baseline"/>
        <w:rPr>
          <w:rFonts w:hint="default" w:ascii="黑体" w:hAnsi="黑体" w:eastAsia="黑体" w:cs="黑体"/>
          <w:spacing w:val="0"/>
          <w:sz w:val="30"/>
          <w:szCs w:val="30"/>
          <w:lang w:val="en-US" w:eastAsia="zh-CN"/>
        </w:rPr>
      </w:pPr>
      <w:r>
        <w:rPr>
          <w:rFonts w:hint="eastAsia" w:ascii="黑体" w:hAnsi="黑体" w:eastAsia="黑体" w:cs="黑体"/>
          <w:spacing w:val="0"/>
          <w:sz w:val="30"/>
          <w:szCs w:val="30"/>
          <w:lang w:val="en-US" w:eastAsia="zh-CN"/>
        </w:rPr>
        <w:t>二</w:t>
      </w:r>
      <w:r>
        <w:rPr>
          <w:rFonts w:ascii="黑体" w:hAnsi="黑体" w:eastAsia="黑体" w:cs="黑体"/>
          <w:spacing w:val="0"/>
          <w:sz w:val="30"/>
          <w:szCs w:val="30"/>
        </w:rPr>
        <w:t xml:space="preserve">、 </w:t>
      </w:r>
      <w:r>
        <w:rPr>
          <w:rFonts w:hint="eastAsia" w:ascii="黑体" w:hAnsi="黑体" w:eastAsia="黑体" w:cs="黑体"/>
          <w:spacing w:val="0"/>
          <w:sz w:val="30"/>
          <w:szCs w:val="30"/>
          <w:lang w:val="en-US" w:eastAsia="zh-CN"/>
        </w:rPr>
        <w:t>主办单位</w:t>
      </w:r>
    </w:p>
    <w:p w14:paraId="6B0BFACB">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588"/>
        <w:textAlignment w:val="baseline"/>
        <w:rPr>
          <w:spacing w:val="6"/>
        </w:rPr>
      </w:pPr>
      <w:r>
        <w:rPr>
          <w:spacing w:val="6"/>
        </w:rPr>
        <w:t>加拉帕戈斯学院，创办于二零二二年，系已依法取得中华人民共和国民办学校办学许可证的高端教培机构，聚焦于企业可持续发展ESG前沿领域的高端专业人才培养事业，由李易教授、施涵教授、刘天鸣教授、王世华副教授、孙丹女士等资深人士联合发起创立于中国上海。</w:t>
      </w:r>
    </w:p>
    <w:p w14:paraId="3EA007E7">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588"/>
        <w:textAlignment w:val="baseline"/>
        <w:rPr>
          <w:spacing w:val="6"/>
        </w:rPr>
      </w:pPr>
      <w:r>
        <w:rPr>
          <w:spacing w:val="6"/>
        </w:rPr>
        <w:t>围绕企业可持续发展ESG前沿领域，学院逐渐累积了阵容强大崇本务实的老中青三代专业师资力量以及品味非凡的高端教育培训课程，在上海、北京、深圳均设有常态化人才培养基地。</w:t>
      </w:r>
    </w:p>
    <w:p w14:paraId="26556138">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588"/>
        <w:textAlignment w:val="baseline"/>
        <w:rPr>
          <w:spacing w:val="6"/>
        </w:rPr>
      </w:pPr>
      <w:r>
        <w:rPr>
          <w:spacing w:val="6"/>
        </w:rPr>
        <w:t>自创办以来，围绕企业可持续发展ESG前沿领域，学院已为海外世界五百强企业及中资上市公司交付了多维度、高质量、个性化的高端教培与研究服务。</w:t>
      </w:r>
    </w:p>
    <w:p w14:paraId="2224898A">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588"/>
        <w:textAlignment w:val="baseline"/>
        <w:rPr>
          <w:spacing w:val="6"/>
        </w:rPr>
      </w:pPr>
    </w:p>
    <w:p w14:paraId="3EC35E98">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textAlignment w:val="baseline"/>
        <w:outlineLvl w:val="0"/>
        <w:rPr>
          <w:rFonts w:hint="default" w:ascii="黑体" w:hAnsi="黑体" w:eastAsia="黑体" w:cs="黑体"/>
          <w:spacing w:val="0"/>
          <w:sz w:val="30"/>
          <w:szCs w:val="30"/>
          <w:lang w:val="en-US" w:eastAsia="zh-CN"/>
        </w:rPr>
      </w:pPr>
      <w:r>
        <w:rPr>
          <w:rFonts w:hint="eastAsia" w:ascii="黑体" w:hAnsi="黑体" w:eastAsia="黑体" w:cs="黑体"/>
          <w:spacing w:val="0"/>
          <w:sz w:val="30"/>
          <w:szCs w:val="30"/>
          <w:lang w:val="en-US" w:eastAsia="zh-CN"/>
        </w:rPr>
        <w:t>三</w:t>
      </w:r>
      <w:r>
        <w:rPr>
          <w:rFonts w:ascii="黑体" w:hAnsi="黑体" w:eastAsia="黑体" w:cs="黑体"/>
          <w:spacing w:val="0"/>
          <w:sz w:val="30"/>
          <w:szCs w:val="30"/>
        </w:rPr>
        <w:t xml:space="preserve">、 </w:t>
      </w:r>
      <w:r>
        <w:rPr>
          <w:rFonts w:hint="eastAsia" w:ascii="黑体" w:hAnsi="黑体" w:eastAsia="黑体" w:cs="黑体"/>
          <w:spacing w:val="0"/>
          <w:sz w:val="30"/>
          <w:szCs w:val="30"/>
          <w:lang w:val="en-US" w:eastAsia="zh-CN"/>
        </w:rPr>
        <w:t>课程纵览</w:t>
      </w:r>
    </w:p>
    <w:p w14:paraId="1B78A7B9">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588"/>
        <w:textAlignment w:val="baseline"/>
        <w:rPr>
          <w:spacing w:val="6"/>
        </w:rPr>
      </w:pPr>
      <w:r>
        <w:rPr>
          <w:spacing w:val="6"/>
        </w:rPr>
        <w:t>本课程以有力应对在可持续商业实践中日益复杂的挑战为主要目标，主题涵盖可持续商业管理中的战略、规划、绩效、监控、报告以及合作伙伴关系，并着重突出了企业财务职能如何应对可持续发展对组织带来的复杂挑战。完成本课程后，您应该能够掌握如是技能：轻松描述可持续性与ESG；定义财务职能人士在可持续商业实践中的角色；识别管理资源的长期策略；理解治理系统在强化和提供监督方面的重要性，以不断调整商业模式以确保其可持续性。</w:t>
      </w:r>
    </w:p>
    <w:p w14:paraId="33E715D7">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588"/>
        <w:textAlignment w:val="baseline"/>
        <w:rPr>
          <w:spacing w:val="6"/>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2975610</wp:posOffset>
            </wp:positionH>
            <wp:positionV relativeFrom="paragraph">
              <wp:posOffset>56515</wp:posOffset>
            </wp:positionV>
            <wp:extent cx="2879725" cy="1621155"/>
            <wp:effectExtent l="0" t="0" r="3175" b="4445"/>
            <wp:wrapNone/>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8"/>
                    <a:stretch>
                      <a:fillRect/>
                    </a:stretch>
                  </pic:blipFill>
                  <pic:spPr>
                    <a:xfrm>
                      <a:off x="0" y="0"/>
                      <a:ext cx="2879725" cy="162115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-102870</wp:posOffset>
            </wp:positionH>
            <wp:positionV relativeFrom="paragraph">
              <wp:posOffset>59055</wp:posOffset>
            </wp:positionV>
            <wp:extent cx="2879725" cy="1621155"/>
            <wp:effectExtent l="0" t="0" r="3175" b="4445"/>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2879725" cy="1621155"/>
                    </a:xfrm>
                    <a:prstGeom prst="rect">
                      <a:avLst/>
                    </a:prstGeom>
                    <a:noFill/>
                    <a:ln w="9525">
                      <a:noFill/>
                    </a:ln>
                  </pic:spPr>
                </pic:pic>
              </a:graphicData>
            </a:graphic>
          </wp:anchor>
        </w:drawing>
      </w:r>
    </w:p>
    <w:p w14:paraId="01C2D647">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588"/>
        <w:textAlignment w:val="baseline"/>
        <w:rPr>
          <w:spacing w:val="6"/>
        </w:rPr>
      </w:pPr>
    </w:p>
    <w:p w14:paraId="6AC549C1">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588"/>
        <w:textAlignment w:val="baseline"/>
        <w:rPr>
          <w:rFonts w:hint="default"/>
          <w:spacing w:val="6"/>
          <w:lang w:val="en-US" w:eastAsia="zh-CN"/>
        </w:rPr>
      </w:pPr>
    </w:p>
    <w:p w14:paraId="19766D1E">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588"/>
        <w:textAlignment w:val="baseline"/>
        <w:rPr>
          <w:rFonts w:hint="default"/>
          <w:spacing w:val="6"/>
          <w:lang w:val="en-US" w:eastAsia="zh-CN"/>
        </w:rPr>
      </w:pPr>
    </w:p>
    <w:p w14:paraId="7C47CD97">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588"/>
        <w:textAlignment w:val="baseline"/>
        <w:rPr>
          <w:rFonts w:hint="default"/>
          <w:spacing w:val="6"/>
          <w:lang w:val="en-US" w:eastAsia="zh-CN"/>
        </w:rPr>
      </w:pPr>
    </w:p>
    <w:p w14:paraId="1EED967A">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rFonts w:hint="default"/>
          <w:spacing w:val="6"/>
          <w:lang w:val="en-US" w:eastAsia="zh-CN"/>
        </w:rPr>
      </w:pPr>
      <w:r>
        <w:rPr>
          <w:rFonts w:hint="eastAsia" w:ascii="黑体" w:hAnsi="黑体" w:eastAsia="黑体" w:cs="黑体"/>
          <w:spacing w:val="0"/>
          <w:sz w:val="30"/>
          <w:szCs w:val="30"/>
          <w:lang w:val="en-US" w:eastAsia="zh-CN"/>
        </w:rPr>
        <w:t>四</w:t>
      </w:r>
      <w:r>
        <w:rPr>
          <w:rFonts w:ascii="黑体" w:hAnsi="黑体" w:eastAsia="黑体" w:cs="黑体"/>
          <w:spacing w:val="0"/>
          <w:sz w:val="30"/>
          <w:szCs w:val="30"/>
        </w:rPr>
        <w:t xml:space="preserve">、 </w:t>
      </w:r>
      <w:r>
        <w:rPr>
          <w:rFonts w:hint="eastAsia" w:ascii="黑体" w:hAnsi="黑体" w:eastAsia="黑体" w:cs="黑体"/>
          <w:spacing w:val="0"/>
          <w:sz w:val="30"/>
          <w:szCs w:val="30"/>
          <w:lang w:val="en-US" w:eastAsia="zh-CN"/>
        </w:rPr>
        <w:t>课程模块</w:t>
      </w:r>
    </w:p>
    <w:p w14:paraId="05727CAE">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rFonts w:hint="default"/>
          <w:spacing w:val="6"/>
          <w:lang w:val="en-US" w:eastAsia="zh-CN"/>
        </w:rPr>
      </w:pPr>
      <w:r>
        <w:rPr>
          <w:rFonts w:ascii="Times New Roman" w:hAnsi="Times New Roman" w:eastAsia="Times New Roman" w:cs="Times New Roman"/>
          <w:spacing w:val="-6"/>
        </w:rPr>
        <w:t xml:space="preserve">1.  </w:t>
      </w:r>
      <w:r>
        <w:rPr>
          <w:spacing w:val="6"/>
        </w:rPr>
        <w:t>可持续性常识——完成本模块学习后您应该掌握：定义可持续性、ESG及其对商业模式的影响；描述可持续商业信息、管理和决策；识别可持续商业的内部和外部驱动因素；理解联合国提出的十七项可持续发展目标</w:t>
      </w:r>
      <w:r>
        <w:rPr>
          <w:rFonts w:hint="eastAsia"/>
          <w:spacing w:val="6"/>
        </w:rPr>
        <w:t>。</w:t>
      </w:r>
    </w:p>
    <w:p w14:paraId="0AA16F59">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rFonts w:hint="default"/>
          <w:spacing w:val="6"/>
          <w:lang w:val="en-US" w:eastAsia="zh-CN"/>
        </w:rPr>
      </w:pPr>
      <w:r>
        <w:rPr>
          <w:rFonts w:hint="eastAsia" w:ascii="Times New Roman" w:hAnsi="Times New Roman" w:eastAsia="宋体" w:cs="Times New Roman"/>
          <w:spacing w:val="-6"/>
          <w:lang w:val="en-US" w:eastAsia="zh-CN"/>
        </w:rPr>
        <w:t>2</w:t>
      </w:r>
      <w:r>
        <w:rPr>
          <w:rFonts w:ascii="Times New Roman" w:hAnsi="Times New Roman" w:eastAsia="Times New Roman" w:cs="Times New Roman"/>
          <w:spacing w:val="-6"/>
        </w:rPr>
        <w:t xml:space="preserve">.  </w:t>
      </w:r>
      <w:r>
        <w:rPr>
          <w:spacing w:val="6"/>
        </w:rPr>
        <w:t>财务职能合作伙伴关系——完成本模块学习后您应该掌握：深刻理解可持续性对企业长期目标的重要性；识别可持续性报告与其他合规性报告之间的相似之处；定义财务合作框架的组成部分；描述管理会计师在其组织内扮演整合可持续性倡议、测量、报告和目标实现方面的角色。</w:t>
      </w:r>
    </w:p>
    <w:p w14:paraId="7495C416">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rFonts w:hint="default"/>
          <w:spacing w:val="6"/>
          <w:lang w:val="en-US" w:eastAsia="zh-CN"/>
        </w:rPr>
      </w:pPr>
      <w:r>
        <w:rPr>
          <w:rFonts w:hint="eastAsia" w:ascii="Times New Roman" w:hAnsi="Times New Roman" w:eastAsia="宋体" w:cs="Times New Roman"/>
          <w:spacing w:val="-6"/>
          <w:lang w:val="en-US" w:eastAsia="zh-CN"/>
        </w:rPr>
        <w:t>3</w:t>
      </w:r>
      <w:r>
        <w:rPr>
          <w:rFonts w:ascii="Times New Roman" w:hAnsi="Times New Roman" w:eastAsia="Times New Roman" w:cs="Times New Roman"/>
          <w:spacing w:val="-6"/>
        </w:rPr>
        <w:t xml:space="preserve">.  </w:t>
      </w:r>
      <w:r>
        <w:rPr>
          <w:spacing w:val="6"/>
        </w:rPr>
        <w:t>应对气候风险管理——完成本模块学习后您应该掌握：了解气候相关风险和机遇如何影响经济实体的财务表现；识别并计算一个经济实体的温室气体排放；估算一个经济实体的排放成本；在价值链内及沿价值链设定碳排放目标。</w:t>
      </w:r>
    </w:p>
    <w:p w14:paraId="1561F431">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spacing w:val="6"/>
        </w:rPr>
      </w:pPr>
      <w:r>
        <w:rPr>
          <w:rFonts w:hint="eastAsia" w:ascii="Times New Roman" w:hAnsi="Times New Roman" w:eastAsia="宋体" w:cs="Times New Roman"/>
          <w:spacing w:val="-6"/>
          <w:lang w:val="en-US" w:eastAsia="zh-CN"/>
        </w:rPr>
        <w:t>4</w:t>
      </w:r>
      <w:r>
        <w:rPr>
          <w:rFonts w:ascii="Times New Roman" w:hAnsi="Times New Roman" w:eastAsia="Times New Roman" w:cs="Times New Roman"/>
          <w:spacing w:val="-6"/>
        </w:rPr>
        <w:t xml:space="preserve">.  </w:t>
      </w:r>
      <w:r>
        <w:rPr>
          <w:spacing w:val="6"/>
        </w:rPr>
        <w:t>可持续商业信息和报告——完成本模块学习后您应该掌握：识别公司商业模式中的可持续性相关问题并评估其影响；认识可持续性报告的发展，并为企业制定整体报告策略；描述当前主流可持续性报告的发展及实施所需的业务流程变更；概述在企业内实施可持续性报告的适当方法。</w:t>
      </w:r>
    </w:p>
    <w:p w14:paraId="154DE59E">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spacing w:val="6"/>
        </w:rPr>
      </w:pPr>
      <w:r>
        <w:rPr>
          <w:rFonts w:hint="eastAsia" w:ascii="Times New Roman" w:hAnsi="Times New Roman" w:eastAsia="宋体" w:cs="Times New Roman"/>
          <w:spacing w:val="-6"/>
          <w:lang w:val="en-US" w:eastAsia="zh-CN"/>
        </w:rPr>
        <w:t>5</w:t>
      </w:r>
      <w:r>
        <w:rPr>
          <w:rFonts w:ascii="Times New Roman" w:hAnsi="Times New Roman" w:eastAsia="Times New Roman" w:cs="Times New Roman"/>
          <w:spacing w:val="-6"/>
        </w:rPr>
        <w:t xml:space="preserve">.  </w:t>
      </w:r>
      <w:r>
        <w:rPr>
          <w:spacing w:val="6"/>
        </w:rPr>
        <w:t>衡量人力资本价值——完成本模块学习后您应该掌握：定义与工作场所相关的多样性、公平性和包容性；描述影响会计师态度和行为的伦理要求；识别包容性和公平行为；描述解决外部利益相关方群体不平等问题的成本和收益。</w:t>
      </w:r>
    </w:p>
    <w:p w14:paraId="2036D1B4">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spacing w:val="6"/>
        </w:rPr>
      </w:pPr>
      <w:r>
        <w:rPr>
          <w:rFonts w:hint="eastAsia" w:ascii="Times New Roman" w:hAnsi="Times New Roman" w:eastAsia="宋体" w:cs="Times New Roman"/>
          <w:spacing w:val="-6"/>
          <w:lang w:val="en-US" w:eastAsia="zh-CN"/>
        </w:rPr>
        <w:t>6</w:t>
      </w:r>
      <w:r>
        <w:rPr>
          <w:rFonts w:ascii="Times New Roman" w:hAnsi="Times New Roman" w:eastAsia="Times New Roman" w:cs="Times New Roman"/>
          <w:spacing w:val="-6"/>
        </w:rPr>
        <w:t xml:space="preserve">.  </w:t>
      </w:r>
      <w:r>
        <w:rPr>
          <w:spacing w:val="6"/>
        </w:rPr>
        <w:t>可持续商业——完成本模块学习后您应该掌握：识别可持续性在企业价值创造中的广泛作用；描述综合思维的六项原则及其与商业决策的相关性；认识到可持续性信息对于有效决策的重要性；领悟从目标到执行商业战略的贯穿线，以及文化与利益相关方关系质量的重要性。</w:t>
      </w:r>
    </w:p>
    <w:p w14:paraId="4E574DDF">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588"/>
        <w:textAlignment w:val="baseline"/>
        <w:rPr>
          <w:spacing w:val="6"/>
        </w:rPr>
      </w:pP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12700</wp:posOffset>
            </wp:positionH>
            <wp:positionV relativeFrom="paragraph">
              <wp:posOffset>107950</wp:posOffset>
            </wp:positionV>
            <wp:extent cx="2879725" cy="1621155"/>
            <wp:effectExtent l="0" t="0" r="3175" b="4445"/>
            <wp:wrapNone/>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10"/>
                    <a:stretch>
                      <a:fillRect/>
                    </a:stretch>
                  </pic:blipFill>
                  <pic:spPr>
                    <a:xfrm>
                      <a:off x="0" y="0"/>
                      <a:ext cx="2879725" cy="1621155"/>
                    </a:xfrm>
                    <a:prstGeom prst="rect">
                      <a:avLst/>
                    </a:prstGeom>
                    <a:noFill/>
                    <a:ln w="9525">
                      <a:noFill/>
                    </a:ln>
                  </pic:spPr>
                </pic:pic>
              </a:graphicData>
            </a:graphic>
          </wp:anchor>
        </w:drawing>
      </w:r>
    </w:p>
    <w:p w14:paraId="36EDF532">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588"/>
        <w:textAlignment w:val="baseline"/>
        <w:rPr>
          <w:rFonts w:ascii="Microsoft YaHei UI" w:hAnsi="Microsoft YaHei UI" w:eastAsia="Microsoft YaHei UI" w:cs="Microsoft YaHei UI"/>
          <w:i w:val="0"/>
          <w:iCs w:val="0"/>
          <w:caps w:val="0"/>
          <w:color w:val="000000"/>
          <w:spacing w:val="15"/>
          <w:sz w:val="14"/>
          <w:szCs w:val="14"/>
          <w:shd w:val="clear" w:fill="FFFFFF"/>
        </w:rPr>
      </w:pPr>
    </w:p>
    <w:p w14:paraId="63ACA0B0">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588"/>
        <w:textAlignment w:val="baseline"/>
        <w:rPr>
          <w:rFonts w:ascii="Microsoft YaHei UI" w:hAnsi="Microsoft YaHei UI" w:eastAsia="Microsoft YaHei UI" w:cs="Microsoft YaHei UI"/>
          <w:i w:val="0"/>
          <w:iCs w:val="0"/>
          <w:caps w:val="0"/>
          <w:color w:val="000000"/>
          <w:spacing w:val="15"/>
          <w:sz w:val="14"/>
          <w:szCs w:val="14"/>
          <w:shd w:val="clear" w:fill="FFFFFF"/>
        </w:rPr>
      </w:pPr>
    </w:p>
    <w:p w14:paraId="58466B64">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jc w:val="both"/>
        <w:textAlignment w:val="baseline"/>
        <w:rPr>
          <w:spacing w:val="-9"/>
        </w:rPr>
      </w:pPr>
    </w:p>
    <w:p w14:paraId="43B891C1">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rFonts w:hint="default"/>
          <w:spacing w:val="6"/>
          <w:lang w:val="en-US" w:eastAsia="zh-CN"/>
        </w:rPr>
      </w:pPr>
      <w:r>
        <w:rPr>
          <w:rFonts w:hint="eastAsia" w:ascii="黑体" w:hAnsi="黑体" w:eastAsia="黑体" w:cs="黑体"/>
          <w:spacing w:val="0"/>
          <w:sz w:val="30"/>
          <w:szCs w:val="30"/>
          <w:lang w:val="en-US" w:eastAsia="zh-CN"/>
        </w:rPr>
        <w:t>五</w:t>
      </w:r>
      <w:r>
        <w:rPr>
          <w:rFonts w:ascii="黑体" w:hAnsi="黑体" w:eastAsia="黑体" w:cs="黑体"/>
          <w:spacing w:val="0"/>
          <w:sz w:val="30"/>
          <w:szCs w:val="30"/>
        </w:rPr>
        <w:t xml:space="preserve">、 </w:t>
      </w:r>
      <w:r>
        <w:rPr>
          <w:rFonts w:hint="eastAsia" w:ascii="黑体" w:hAnsi="黑体" w:eastAsia="黑体" w:cs="黑体"/>
          <w:spacing w:val="0"/>
          <w:sz w:val="30"/>
          <w:szCs w:val="30"/>
          <w:lang w:val="en-US" w:eastAsia="zh-CN"/>
        </w:rPr>
        <w:t>领衔师资</w:t>
      </w:r>
    </w:p>
    <w:p w14:paraId="1DAC95B6">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spacing w:val="6"/>
        </w:rPr>
      </w:pPr>
      <w:r>
        <w:rPr>
          <w:rFonts w:ascii="Times New Roman" w:hAnsi="Times New Roman" w:eastAsia="Times New Roman" w:cs="Times New Roman"/>
          <w:spacing w:val="-6"/>
        </w:rPr>
        <w:t xml:space="preserve">1.  </w:t>
      </w:r>
      <w:r>
        <w:rPr>
          <w:spacing w:val="6"/>
        </w:rPr>
        <w:t>周丹平女士：资深可持续发展专家，拥有同济大学环境科学理学硕士学位，在企业可持续发展领域拥有近二十年的相关实战经验，熟悉主流司法管辖区相关法律法规及标准规范，国际可持续商业实践证书亚太地区首批持证者。先后任职于ERM伊尔姆、普华永道、SGS通标等知名机构，从业期间参与执行及管理过近六百个企业可持续发展相关项目，广受客户群体赞誉。</w:t>
      </w:r>
    </w:p>
    <w:p w14:paraId="761765BF">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spacing w:val="6"/>
        </w:rPr>
      </w:pPr>
      <w:r>
        <w:rPr>
          <w:rFonts w:hint="eastAsia" w:ascii="Times New Roman" w:hAnsi="Times New Roman" w:eastAsia="宋体" w:cs="Times New Roman"/>
          <w:spacing w:val="-6"/>
          <w:lang w:val="en-US" w:eastAsia="zh-CN"/>
        </w:rPr>
        <w:t>2</w:t>
      </w:r>
      <w:r>
        <w:rPr>
          <w:rFonts w:ascii="Times New Roman" w:hAnsi="Times New Roman" w:eastAsia="Times New Roman" w:cs="Times New Roman"/>
          <w:spacing w:val="-6"/>
        </w:rPr>
        <w:t xml:space="preserve">.  </w:t>
      </w:r>
      <w:r>
        <w:rPr>
          <w:spacing w:val="6"/>
        </w:rPr>
        <w:t>祝箐先生：IMA全球理事，IFRS可持续发展联盟个人会员，注册管理会计师，注册战略竞争分析师，国际可持续商业实践证书亚太地区首批持证者。多年国际专业组织可持续发展领导经验，深度参与国际可持续治理规则体系制定，专注于可持续管理的政策设计和企业落地，亦担任多所高校研究生兼职导师。</w:t>
      </w:r>
    </w:p>
    <w:p w14:paraId="53CE7BA5">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spacing w:val="6"/>
        </w:rPr>
      </w:pPr>
      <w:r>
        <w:rPr>
          <w:rFonts w:hint="eastAsia" w:ascii="Times New Roman" w:hAnsi="Times New Roman" w:eastAsia="宋体" w:cs="Times New Roman"/>
          <w:spacing w:val="-6"/>
          <w:lang w:val="en-US" w:eastAsia="zh-CN"/>
        </w:rPr>
        <w:t>3</w:t>
      </w:r>
      <w:r>
        <w:rPr>
          <w:rFonts w:ascii="Times New Roman" w:hAnsi="Times New Roman" w:eastAsia="Times New Roman" w:cs="Times New Roman"/>
          <w:spacing w:val="-6"/>
        </w:rPr>
        <w:t xml:space="preserve">.  </w:t>
      </w:r>
      <w:r>
        <w:rPr>
          <w:spacing w:val="6"/>
        </w:rPr>
        <w:t>李杨女士：注册管理会计师，国际可持续商业实践证书亚太地区首批持证者，拥有麻省州立大学波士顿分校会计学金融学双硕士学位。曾供职于安永、普华永道等国际知名机构，在成本管控、财务分析、全面预算等领域具有丰富的实践经验。</w:t>
      </w:r>
    </w:p>
    <w:p w14:paraId="38C50A9C">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jc w:val="both"/>
        <w:textAlignment w:val="baseline"/>
        <w:rPr>
          <w:spacing w:val="-9"/>
        </w:rPr>
      </w:pPr>
    </w:p>
    <w:p w14:paraId="1EDCE73E">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textAlignment w:val="baseline"/>
        <w:outlineLvl w:val="0"/>
        <w:rPr>
          <w:rFonts w:hint="default" w:ascii="黑体" w:hAnsi="黑体" w:eastAsia="黑体" w:cs="黑体"/>
          <w:spacing w:val="0"/>
          <w:sz w:val="30"/>
          <w:szCs w:val="30"/>
          <w:lang w:val="en-US" w:eastAsia="zh-CN"/>
        </w:rPr>
      </w:pPr>
      <w:r>
        <w:rPr>
          <w:rFonts w:hint="eastAsia" w:ascii="黑体" w:hAnsi="黑体" w:eastAsia="黑体" w:cs="黑体"/>
          <w:spacing w:val="0"/>
          <w:sz w:val="30"/>
          <w:szCs w:val="30"/>
          <w:lang w:val="en-US" w:eastAsia="zh-CN"/>
        </w:rPr>
        <w:t>六</w:t>
      </w:r>
      <w:r>
        <w:rPr>
          <w:rFonts w:ascii="黑体" w:hAnsi="黑体" w:eastAsia="黑体" w:cs="黑体"/>
          <w:spacing w:val="0"/>
          <w:sz w:val="30"/>
          <w:szCs w:val="30"/>
        </w:rPr>
        <w:t xml:space="preserve">、 </w:t>
      </w:r>
      <w:r>
        <w:rPr>
          <w:rFonts w:hint="eastAsia" w:ascii="黑体" w:hAnsi="黑体" w:eastAsia="黑体" w:cs="黑体"/>
          <w:spacing w:val="0"/>
          <w:sz w:val="30"/>
          <w:szCs w:val="30"/>
          <w:lang w:val="en-US" w:eastAsia="zh-CN"/>
        </w:rPr>
        <w:t>学员画像</w:t>
      </w:r>
    </w:p>
    <w:p w14:paraId="2D3D24C2">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spacing w:val="6"/>
        </w:rPr>
      </w:pPr>
      <w:r>
        <w:rPr>
          <w:rFonts w:ascii="Times New Roman" w:hAnsi="Times New Roman" w:eastAsia="Times New Roman" w:cs="Times New Roman"/>
          <w:spacing w:val="-3"/>
        </w:rPr>
        <w:t xml:space="preserve">1.  </w:t>
      </w:r>
      <w:r>
        <w:rPr>
          <w:rFonts w:hint="eastAsia"/>
          <w:spacing w:val="6"/>
          <w:lang w:val="en-US" w:eastAsia="zh-CN"/>
        </w:rPr>
        <w:t>会计专业人士</w:t>
      </w:r>
      <w:r>
        <w:rPr>
          <w:spacing w:val="6"/>
        </w:rPr>
        <w:t>；</w:t>
      </w:r>
    </w:p>
    <w:p w14:paraId="19999A63">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spacing w:val="6"/>
        </w:rPr>
      </w:pPr>
      <w:r>
        <w:rPr>
          <w:rFonts w:ascii="Times New Roman" w:hAnsi="Times New Roman" w:eastAsia="Times New Roman" w:cs="Times New Roman"/>
          <w:spacing w:val="-3"/>
        </w:rPr>
        <w:t>2.</w:t>
      </w:r>
      <w:r>
        <w:rPr>
          <w:spacing w:val="6"/>
        </w:rPr>
        <w:t xml:space="preserve"> </w:t>
      </w:r>
      <w:r>
        <w:rPr>
          <w:rFonts w:hint="eastAsia"/>
          <w:spacing w:val="6"/>
          <w:lang w:val="en-US" w:eastAsia="zh-CN"/>
        </w:rPr>
        <w:t>法务专用人士</w:t>
      </w:r>
      <w:r>
        <w:rPr>
          <w:spacing w:val="6"/>
        </w:rPr>
        <w:t>；</w:t>
      </w:r>
    </w:p>
    <w:p w14:paraId="6C9EDA1A">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spacing w:val="6"/>
        </w:rPr>
      </w:pPr>
      <w:r>
        <w:rPr>
          <w:rFonts w:ascii="Times New Roman" w:hAnsi="Times New Roman" w:eastAsia="Times New Roman" w:cs="Times New Roman"/>
          <w:spacing w:val="-3"/>
        </w:rPr>
        <w:t>3.</w:t>
      </w:r>
      <w:r>
        <w:rPr>
          <w:spacing w:val="6"/>
        </w:rPr>
        <w:t xml:space="preserve"> </w:t>
      </w:r>
      <w:r>
        <w:rPr>
          <w:rFonts w:hint="eastAsia"/>
          <w:spacing w:val="6"/>
          <w:lang w:val="en-US" w:eastAsia="zh-CN"/>
        </w:rPr>
        <w:t>财务管理人士</w:t>
      </w:r>
      <w:r>
        <w:rPr>
          <w:spacing w:val="6"/>
        </w:rPr>
        <w:t>；</w:t>
      </w:r>
    </w:p>
    <w:p w14:paraId="6B615A17">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rFonts w:hint="eastAsia"/>
          <w:spacing w:val="6"/>
          <w:lang w:eastAsia="zh-CN"/>
        </w:rPr>
      </w:pPr>
      <w:r>
        <w:rPr>
          <w:rFonts w:ascii="Times New Roman" w:hAnsi="Times New Roman" w:eastAsia="Times New Roman" w:cs="Times New Roman"/>
          <w:spacing w:val="-3"/>
        </w:rPr>
        <w:t>4.</w:t>
      </w:r>
      <w:r>
        <w:rPr>
          <w:spacing w:val="6"/>
        </w:rPr>
        <w:t xml:space="preserve"> </w:t>
      </w:r>
      <w:r>
        <w:rPr>
          <w:rFonts w:hint="eastAsia"/>
          <w:spacing w:val="6"/>
          <w:lang w:val="en-US" w:eastAsia="zh-CN"/>
        </w:rPr>
        <w:t>职场复合型金领</w:t>
      </w:r>
      <w:r>
        <w:rPr>
          <w:rFonts w:hint="eastAsia"/>
          <w:spacing w:val="6"/>
          <w:lang w:eastAsia="zh-CN"/>
        </w:rPr>
        <w:t>。</w:t>
      </w:r>
    </w:p>
    <w:p w14:paraId="502668C0">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588"/>
        <w:textAlignment w:val="baseline"/>
        <w:rPr>
          <w:rFonts w:hint="eastAsia"/>
          <w:spacing w:val="6"/>
          <w:lang w:eastAsia="zh-CN"/>
        </w:rPr>
      </w:pPr>
    </w:p>
    <w:p w14:paraId="715FD9E0">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textAlignment w:val="baseline"/>
        <w:outlineLvl w:val="0"/>
        <w:rPr>
          <w:rFonts w:hint="default" w:ascii="黑体" w:hAnsi="黑体" w:eastAsia="黑体" w:cs="黑体"/>
          <w:spacing w:val="0"/>
          <w:sz w:val="30"/>
          <w:szCs w:val="30"/>
          <w:lang w:val="en-US" w:eastAsia="zh-CN"/>
        </w:rPr>
      </w:pPr>
      <w:r>
        <w:rPr>
          <w:rFonts w:hint="eastAsia" w:ascii="黑体" w:hAnsi="黑体" w:eastAsia="黑体" w:cs="黑体"/>
          <w:spacing w:val="0"/>
          <w:sz w:val="30"/>
          <w:szCs w:val="30"/>
          <w:lang w:val="en-US" w:eastAsia="zh-CN"/>
        </w:rPr>
        <w:t>七</w:t>
      </w:r>
      <w:r>
        <w:rPr>
          <w:rFonts w:ascii="黑体" w:hAnsi="黑体" w:eastAsia="黑体" w:cs="黑体"/>
          <w:spacing w:val="0"/>
          <w:sz w:val="30"/>
          <w:szCs w:val="30"/>
        </w:rPr>
        <w:t xml:space="preserve">、 </w:t>
      </w:r>
      <w:r>
        <w:rPr>
          <w:rFonts w:hint="eastAsia" w:ascii="黑体" w:hAnsi="黑体" w:eastAsia="黑体" w:cs="黑体"/>
          <w:spacing w:val="0"/>
          <w:sz w:val="30"/>
          <w:szCs w:val="30"/>
          <w:lang w:val="en-US" w:eastAsia="zh-CN"/>
        </w:rPr>
        <w:t>证书取得</w:t>
      </w:r>
    </w:p>
    <w:p w14:paraId="61E32D4B">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spacing w:val="6"/>
        </w:rPr>
      </w:pPr>
      <w:r>
        <w:rPr>
          <w:rFonts w:ascii="Times New Roman" w:hAnsi="Times New Roman" w:eastAsia="Times New Roman" w:cs="Times New Roman"/>
          <w:spacing w:val="-3"/>
        </w:rPr>
        <w:t xml:space="preserve">1.  </w:t>
      </w:r>
      <w:r>
        <w:rPr>
          <w:rFonts w:hint="eastAsia"/>
          <w:spacing w:val="6"/>
          <w:lang w:val="en-US" w:eastAsia="zh-CN"/>
        </w:rPr>
        <w:t>在线报名预约</w:t>
      </w:r>
      <w:r>
        <w:rPr>
          <w:spacing w:val="6"/>
        </w:rPr>
        <w:t>；</w:t>
      </w:r>
    </w:p>
    <w:p w14:paraId="68A27B79">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spacing w:val="6"/>
        </w:rPr>
      </w:pPr>
      <w:r>
        <w:rPr>
          <w:rFonts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2973705</wp:posOffset>
            </wp:positionH>
            <wp:positionV relativeFrom="paragraph">
              <wp:posOffset>45085</wp:posOffset>
            </wp:positionV>
            <wp:extent cx="2879725" cy="1621155"/>
            <wp:effectExtent l="0" t="0" r="3175" b="4445"/>
            <wp:wrapNone/>
            <wp:docPr id="8"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56"/>
                    <pic:cNvPicPr>
                      <a:picLocks noChangeAspect="1"/>
                    </pic:cNvPicPr>
                  </pic:nvPicPr>
                  <pic:blipFill>
                    <a:blip r:embed="rId11"/>
                    <a:stretch>
                      <a:fillRect/>
                    </a:stretch>
                  </pic:blipFill>
                  <pic:spPr>
                    <a:xfrm>
                      <a:off x="0" y="0"/>
                      <a:ext cx="2879725" cy="1621155"/>
                    </a:xfrm>
                    <a:prstGeom prst="rect">
                      <a:avLst/>
                    </a:prstGeom>
                    <a:noFill/>
                    <a:ln w="9525">
                      <a:noFill/>
                    </a:ln>
                  </pic:spPr>
                </pic:pic>
              </a:graphicData>
            </a:graphic>
          </wp:anchor>
        </w:drawing>
      </w:r>
      <w:r>
        <w:rPr>
          <w:rFonts w:ascii="Times New Roman" w:hAnsi="Times New Roman" w:eastAsia="Times New Roman" w:cs="Times New Roman"/>
          <w:spacing w:val="-3"/>
        </w:rPr>
        <w:t>2.</w:t>
      </w:r>
      <w:r>
        <w:rPr>
          <w:spacing w:val="6"/>
        </w:rPr>
        <w:t xml:space="preserve"> </w:t>
      </w:r>
      <w:r>
        <w:rPr>
          <w:rFonts w:hint="eastAsia"/>
          <w:spacing w:val="6"/>
          <w:lang w:val="en-US" w:eastAsia="zh-CN"/>
        </w:rPr>
        <w:t>预约学员集中在线课程沟通</w:t>
      </w:r>
      <w:r>
        <w:rPr>
          <w:spacing w:val="6"/>
        </w:rPr>
        <w:t>；</w:t>
      </w:r>
    </w:p>
    <w:p w14:paraId="3061B32D">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spacing w:val="6"/>
        </w:rPr>
      </w:pPr>
      <w:r>
        <w:rPr>
          <w:rFonts w:ascii="Times New Roman" w:hAnsi="Times New Roman" w:eastAsia="Times New Roman" w:cs="Times New Roman"/>
          <w:spacing w:val="-3"/>
        </w:rPr>
        <w:t>3.</w:t>
      </w:r>
      <w:r>
        <w:rPr>
          <w:spacing w:val="6"/>
        </w:rPr>
        <w:t xml:space="preserve"> </w:t>
      </w:r>
      <w:r>
        <w:rPr>
          <w:rFonts w:hint="eastAsia"/>
          <w:spacing w:val="6"/>
          <w:lang w:val="en-US" w:eastAsia="zh-CN"/>
        </w:rPr>
        <w:t>正式缴费注册</w:t>
      </w:r>
      <w:r>
        <w:rPr>
          <w:spacing w:val="6"/>
        </w:rPr>
        <w:t>；</w:t>
      </w:r>
    </w:p>
    <w:p w14:paraId="450506E2">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rFonts w:hint="eastAsia"/>
          <w:spacing w:val="6"/>
          <w:lang w:val="en-US" w:eastAsia="zh-CN"/>
        </w:rPr>
      </w:pPr>
      <w:r>
        <w:rPr>
          <w:rFonts w:ascii="Times New Roman" w:hAnsi="Times New Roman" w:eastAsia="Times New Roman" w:cs="Times New Roman"/>
          <w:spacing w:val="-3"/>
        </w:rPr>
        <w:t>4.</w:t>
      </w:r>
      <w:r>
        <w:rPr>
          <w:spacing w:val="6"/>
        </w:rPr>
        <w:t xml:space="preserve"> </w:t>
      </w:r>
      <w:r>
        <w:rPr>
          <w:rFonts w:hint="eastAsia"/>
          <w:spacing w:val="6"/>
          <w:lang w:val="en-US" w:eastAsia="zh-CN"/>
        </w:rPr>
        <w:t>官网自助式学习；</w:t>
      </w:r>
    </w:p>
    <w:p w14:paraId="1560FD27">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spacing w:val="6"/>
        </w:rPr>
      </w:pPr>
      <w:r>
        <w:rPr>
          <w:rFonts w:hint="eastAsia" w:ascii="Times New Roman" w:hAnsi="Times New Roman" w:eastAsia="宋体" w:cs="Times New Roman"/>
          <w:spacing w:val="-3"/>
          <w:lang w:val="en-US" w:eastAsia="zh-CN"/>
        </w:rPr>
        <w:t>5</w:t>
      </w:r>
      <w:r>
        <w:rPr>
          <w:rFonts w:ascii="Times New Roman" w:hAnsi="Times New Roman" w:eastAsia="Times New Roman" w:cs="Times New Roman"/>
          <w:spacing w:val="-3"/>
        </w:rPr>
        <w:t>.</w:t>
      </w:r>
      <w:r>
        <w:rPr>
          <w:spacing w:val="6"/>
        </w:rPr>
        <w:t xml:space="preserve"> </w:t>
      </w:r>
      <w:r>
        <w:rPr>
          <w:rFonts w:hint="eastAsia"/>
          <w:spacing w:val="6"/>
          <w:lang w:val="en-US" w:eastAsia="zh-CN"/>
        </w:rPr>
        <w:t>线下集中冲刺式辅导</w:t>
      </w:r>
      <w:r>
        <w:rPr>
          <w:spacing w:val="6"/>
        </w:rPr>
        <w:t>；</w:t>
      </w:r>
    </w:p>
    <w:p w14:paraId="7B84DB9A">
      <w:pPr>
        <w:pStyle w:val="3"/>
        <w:keepNext w:val="0"/>
        <w:keepLines w:val="0"/>
        <w:pageBreakBefore w:val="0"/>
        <w:widowControl/>
        <w:kinsoku w:val="0"/>
        <w:wordWrap/>
        <w:overflowPunct/>
        <w:topLinePunct w:val="0"/>
        <w:autoSpaceDE w:val="0"/>
        <w:autoSpaceDN w:val="0"/>
        <w:bidi w:val="0"/>
        <w:adjustRightInd w:val="0"/>
        <w:snapToGrid w:val="0"/>
        <w:spacing w:line="288" w:lineRule="auto"/>
        <w:ind w:right="0"/>
        <w:textAlignment w:val="baseline"/>
        <w:rPr>
          <w:rFonts w:hint="eastAsia"/>
          <w:spacing w:val="6"/>
          <w:lang w:val="en-US" w:eastAsia="zh-CN"/>
        </w:rPr>
      </w:pPr>
      <w:r>
        <w:rPr>
          <w:rFonts w:hint="eastAsia" w:ascii="Times New Roman" w:hAnsi="Times New Roman" w:eastAsia="宋体" w:cs="Times New Roman"/>
          <w:spacing w:val="-3"/>
          <w:lang w:val="en-US" w:eastAsia="zh-CN"/>
        </w:rPr>
        <w:t>6</w:t>
      </w:r>
      <w:r>
        <w:rPr>
          <w:rFonts w:ascii="Times New Roman" w:hAnsi="Times New Roman" w:eastAsia="Times New Roman" w:cs="Times New Roman"/>
          <w:spacing w:val="-3"/>
        </w:rPr>
        <w:t>.</w:t>
      </w:r>
      <w:r>
        <w:rPr>
          <w:spacing w:val="6"/>
        </w:rPr>
        <w:t xml:space="preserve"> </w:t>
      </w:r>
      <w:r>
        <w:rPr>
          <w:rFonts w:hint="eastAsia"/>
          <w:spacing w:val="6"/>
          <w:lang w:val="en-US" w:eastAsia="zh-CN"/>
        </w:rPr>
        <w:t>考试+取证。</w:t>
      </w:r>
    </w:p>
    <w:p w14:paraId="65FE049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textAlignment w:val="baseline"/>
        <w:outlineLvl w:val="0"/>
        <w:rPr>
          <w:rFonts w:hint="eastAsia" w:ascii="黑体" w:hAnsi="黑体" w:eastAsia="黑体" w:cs="黑体"/>
          <w:spacing w:val="-53"/>
          <w:sz w:val="30"/>
          <w:szCs w:val="30"/>
          <w:lang w:val="en-US" w:eastAsia="zh-CN"/>
        </w:rPr>
      </w:pPr>
    </w:p>
    <w:p w14:paraId="44729761">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jc w:val="left"/>
        <w:textAlignment w:val="baseline"/>
        <w:rPr>
          <w:rFonts w:ascii="黑体" w:hAnsi="黑体" w:eastAsia="黑体" w:cs="黑体"/>
          <w:spacing w:val="-4"/>
          <w:sz w:val="30"/>
          <w:szCs w:val="30"/>
        </w:rPr>
      </w:pPr>
      <w:r>
        <w:rPr>
          <w:rFonts w:hint="eastAsia" w:ascii="黑体" w:hAnsi="黑体" w:eastAsia="黑体" w:cs="黑体"/>
          <w:spacing w:val="0"/>
          <w:sz w:val="30"/>
          <w:szCs w:val="30"/>
          <w:lang w:val="en-US" w:eastAsia="zh-CN"/>
        </w:rPr>
        <w:t>八</w:t>
      </w:r>
      <w:r>
        <w:rPr>
          <w:rFonts w:ascii="黑体" w:hAnsi="黑体" w:eastAsia="黑体" w:cs="黑体"/>
          <w:spacing w:val="0"/>
          <w:sz w:val="30"/>
          <w:szCs w:val="30"/>
        </w:rPr>
        <w:t xml:space="preserve">、 </w:t>
      </w:r>
      <w:r>
        <w:rPr>
          <w:rFonts w:ascii="黑体" w:hAnsi="黑体" w:eastAsia="黑体" w:cs="黑体"/>
          <w:spacing w:val="-4"/>
          <w:sz w:val="30"/>
          <w:szCs w:val="30"/>
        </w:rPr>
        <w:t>培训时间及授课方式</w:t>
      </w:r>
    </w:p>
    <w:p w14:paraId="764399D0">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textAlignment w:val="baseline"/>
        <w:rPr>
          <w:spacing w:val="-4"/>
        </w:rPr>
      </w:pPr>
      <w:r>
        <w:rPr>
          <w:rFonts w:ascii="Times New Roman" w:hAnsi="Times New Roman" w:eastAsia="Times New Roman" w:cs="Times New Roman"/>
          <w:spacing w:val="-6"/>
        </w:rPr>
        <w:t xml:space="preserve">1.  </w:t>
      </w:r>
      <w:r>
        <w:rPr>
          <w:spacing w:val="-8"/>
        </w:rPr>
        <w:t>培训时间：</w:t>
      </w:r>
      <w:r>
        <w:rPr>
          <w:spacing w:val="-4"/>
        </w:rPr>
        <w:t>2024年</w:t>
      </w:r>
      <w:r>
        <w:rPr>
          <w:rFonts w:hint="eastAsia"/>
          <w:spacing w:val="-4"/>
          <w:lang w:val="en-US" w:eastAsia="zh-CN"/>
        </w:rPr>
        <w:t>xxxx</w:t>
      </w:r>
      <w:r>
        <w:rPr>
          <w:spacing w:val="-4"/>
        </w:rPr>
        <w:t>日(周</w:t>
      </w:r>
      <w:r>
        <w:rPr>
          <w:rFonts w:hint="eastAsia"/>
          <w:spacing w:val="-4"/>
          <w:lang w:val="en-US" w:eastAsia="zh-CN"/>
        </w:rPr>
        <w:t>六</w:t>
      </w:r>
      <w:r>
        <w:rPr>
          <w:spacing w:val="-4"/>
        </w:rPr>
        <w:t>)</w:t>
      </w:r>
    </w:p>
    <w:p w14:paraId="5782023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jc w:val="left"/>
        <w:textAlignment w:val="baseline"/>
        <w:rPr>
          <w:rFonts w:hint="default" w:ascii="黑体" w:hAnsi="黑体" w:eastAsia="仿宋" w:cs="黑体"/>
          <w:spacing w:val="-4"/>
          <w:sz w:val="30"/>
          <w:szCs w:val="30"/>
          <w:lang w:val="en-US" w:eastAsia="zh-CN"/>
        </w:rPr>
      </w:pPr>
      <w:r>
        <w:rPr>
          <w:rFonts w:ascii="Times New Roman" w:hAnsi="Times New Roman" w:eastAsia="Times New Roman" w:cs="Times New Roman"/>
          <w:spacing w:val="-4"/>
        </w:rPr>
        <w:t xml:space="preserve">2.  </w:t>
      </w:r>
      <w:r>
        <w:rPr>
          <w:spacing w:val="-4"/>
        </w:rPr>
        <w:t>授课方式：线上</w:t>
      </w:r>
      <w:r>
        <w:rPr>
          <w:rFonts w:hint="eastAsia"/>
          <w:spacing w:val="-4"/>
          <w:lang w:val="en-US" w:eastAsia="zh-CN"/>
        </w:rPr>
        <w:t>同步线下授课</w:t>
      </w:r>
    </w:p>
    <w:p w14:paraId="1C3E7452">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textAlignment w:val="baseline"/>
        <w:outlineLvl w:val="0"/>
        <w:rPr>
          <w:rFonts w:hint="eastAsia" w:ascii="黑体" w:hAnsi="黑体" w:eastAsia="黑体" w:cs="黑体"/>
          <w:spacing w:val="0"/>
          <w:sz w:val="30"/>
          <w:szCs w:val="30"/>
          <w:lang w:val="en-US" w:eastAsia="zh-CN"/>
        </w:rPr>
      </w:pPr>
    </w:p>
    <w:p w14:paraId="4C7C34CF">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textAlignment w:val="baseline"/>
        <w:outlineLvl w:val="0"/>
        <w:rPr>
          <w:rFonts w:hint="default" w:ascii="黑体" w:hAnsi="黑体" w:eastAsia="黑体" w:cs="黑体"/>
          <w:spacing w:val="0"/>
          <w:sz w:val="30"/>
          <w:szCs w:val="30"/>
          <w:lang w:val="en-US" w:eastAsia="zh-CN"/>
        </w:rPr>
      </w:pPr>
      <w:r>
        <w:rPr>
          <w:rFonts w:hint="eastAsia" w:ascii="黑体" w:hAnsi="黑体" w:eastAsia="黑体" w:cs="黑体"/>
          <w:spacing w:val="0"/>
          <w:sz w:val="30"/>
          <w:szCs w:val="30"/>
          <w:lang w:val="en-US" w:eastAsia="zh-CN"/>
        </w:rPr>
        <w:t>九</w:t>
      </w:r>
      <w:r>
        <w:rPr>
          <w:rFonts w:ascii="黑体" w:hAnsi="黑体" w:eastAsia="黑体" w:cs="黑体"/>
          <w:spacing w:val="0"/>
          <w:sz w:val="30"/>
          <w:szCs w:val="30"/>
        </w:rPr>
        <w:t xml:space="preserve">、 </w:t>
      </w:r>
      <w:r>
        <w:rPr>
          <w:rFonts w:hint="eastAsia" w:ascii="黑体" w:hAnsi="黑体" w:eastAsia="黑体" w:cs="黑体"/>
          <w:spacing w:val="0"/>
          <w:sz w:val="30"/>
          <w:szCs w:val="30"/>
          <w:lang w:val="en-US" w:eastAsia="zh-CN"/>
        </w:rPr>
        <w:t>考试及证书费用</w:t>
      </w:r>
    </w:p>
    <w:p w14:paraId="43E0745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textAlignment w:val="baseline"/>
        <w:outlineLvl w:val="0"/>
        <w:rPr>
          <w:rFonts w:hint="default" w:ascii="仿宋" w:hAnsi="仿宋" w:eastAsia="仿宋" w:cs="仿宋"/>
          <w:snapToGrid w:val="0"/>
          <w:color w:val="000000"/>
          <w:spacing w:val="6"/>
          <w:kern w:val="0"/>
          <w:sz w:val="30"/>
          <w:szCs w:val="30"/>
          <w:lang w:val="en-US" w:eastAsia="zh-CN" w:bidi="ar-SA"/>
        </w:rPr>
      </w:pPr>
      <w:r>
        <w:rPr>
          <w:rFonts w:hint="eastAsia" w:ascii="仿宋" w:hAnsi="仿宋" w:eastAsia="仿宋" w:cs="仿宋"/>
          <w:snapToGrid w:val="0"/>
          <w:color w:val="000000"/>
          <w:spacing w:val="6"/>
          <w:kern w:val="0"/>
          <w:sz w:val="30"/>
          <w:szCs w:val="30"/>
          <w:lang w:val="en-US" w:eastAsia="zh-CN" w:bidi="ar-SA"/>
        </w:rPr>
        <w:t>499美金/人</w:t>
      </w:r>
    </w:p>
    <w:p w14:paraId="4CB8B37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textAlignment w:val="baseline"/>
        <w:outlineLvl w:val="0"/>
        <w:rPr>
          <w:rFonts w:hint="eastAsia" w:ascii="黑体" w:hAnsi="黑体" w:eastAsia="黑体" w:cs="黑体"/>
          <w:spacing w:val="-53"/>
          <w:sz w:val="30"/>
          <w:szCs w:val="30"/>
          <w:lang w:val="en-US" w:eastAsia="zh-CN"/>
        </w:rPr>
      </w:pPr>
    </w:p>
    <w:p w14:paraId="25AA8DB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textAlignment w:val="baseline"/>
        <w:rPr>
          <w:rFonts w:ascii="黑体" w:hAnsi="黑体" w:eastAsia="黑体" w:cs="黑体"/>
          <w:spacing w:val="-3"/>
          <w:sz w:val="30"/>
          <w:szCs w:val="30"/>
        </w:rPr>
      </w:pPr>
      <w:r>
        <w:rPr>
          <w:rFonts w:hint="eastAsia" w:ascii="黑体" w:hAnsi="黑体" w:eastAsia="黑体" w:cs="黑体"/>
          <w:spacing w:val="0"/>
          <w:sz w:val="30"/>
          <w:szCs w:val="30"/>
          <w:lang w:val="en-US" w:eastAsia="zh-CN"/>
        </w:rPr>
        <w:t>十、应试辅导费用</w:t>
      </w:r>
      <w:r>
        <w:rPr>
          <w:rFonts w:hint="eastAsia" w:ascii="黑体" w:hAnsi="黑体" w:eastAsia="黑体" w:cs="黑体"/>
          <w:spacing w:val="-3"/>
          <w:sz w:val="30"/>
          <w:szCs w:val="30"/>
          <w:lang w:val="en-US" w:eastAsia="zh-CN"/>
        </w:rPr>
        <w:t>及支付方式</w:t>
      </w:r>
    </w:p>
    <w:p w14:paraId="05D0DCD5">
      <w:pPr>
        <w:pStyle w:val="3"/>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textAlignment w:val="baseline"/>
        <w:outlineLvl w:val="1"/>
        <w:rPr>
          <w:spacing w:val="-6"/>
        </w:rPr>
      </w:pPr>
      <w:r>
        <w:rPr>
          <w:rFonts w:hint="eastAsia"/>
          <w:spacing w:val="-6"/>
          <w:lang w:val="en-US" w:eastAsia="zh-CN"/>
        </w:rPr>
        <w:t>1.考前课程辅导费用：</w:t>
      </w:r>
      <w:r>
        <w:rPr>
          <w:spacing w:val="-6"/>
        </w:rPr>
        <w:t xml:space="preserve"> </w:t>
      </w:r>
      <w:r>
        <w:rPr>
          <w:rFonts w:hint="eastAsia"/>
          <w:spacing w:val="-6"/>
          <w:lang w:val="en-US" w:eastAsia="zh-CN"/>
        </w:rPr>
        <w:t>1800</w:t>
      </w:r>
      <w:r>
        <w:rPr>
          <w:spacing w:val="-6"/>
        </w:rPr>
        <w:t>元/人（线上、线下价格一致，</w:t>
      </w:r>
      <w:r>
        <w:rPr>
          <w:rFonts w:hint="eastAsia"/>
          <w:spacing w:val="-6"/>
          <w:lang w:val="en-US" w:eastAsia="zh-CN"/>
        </w:rPr>
        <w:t>不含</w:t>
      </w:r>
      <w:r>
        <w:rPr>
          <w:spacing w:val="-6"/>
        </w:rPr>
        <w:t>考试、证书费）。</w:t>
      </w:r>
    </w:p>
    <w:p w14:paraId="4527BC9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right="0" w:rightChars="0"/>
        <w:textAlignment w:val="baseline"/>
        <w:rPr>
          <w:rFonts w:ascii="仿宋" w:hAnsi="仿宋" w:eastAsia="仿宋" w:cs="仿宋"/>
          <w:snapToGrid w:val="0"/>
          <w:color w:val="000000"/>
          <w:spacing w:val="-6"/>
          <w:kern w:val="0"/>
          <w:sz w:val="30"/>
          <w:szCs w:val="30"/>
          <w:lang w:val="en-US" w:eastAsia="en-US" w:bidi="ar-SA"/>
        </w:rPr>
      </w:pPr>
      <w:r>
        <w:rPr>
          <w:rFonts w:hint="eastAsia" w:ascii="黑体" w:hAnsi="黑体" w:eastAsia="黑体" w:cs="黑体"/>
          <w:spacing w:val="-3"/>
          <w:sz w:val="30"/>
          <w:szCs w:val="30"/>
          <w:lang w:val="en-US" w:eastAsia="zh-CN"/>
        </w:rPr>
        <w:t>2.</w:t>
      </w:r>
      <w:r>
        <w:rPr>
          <w:rFonts w:hint="eastAsia" w:ascii="仿宋" w:hAnsi="仿宋" w:eastAsia="仿宋" w:cs="仿宋"/>
          <w:snapToGrid w:val="0"/>
          <w:color w:val="000000"/>
          <w:spacing w:val="-6"/>
          <w:kern w:val="0"/>
          <w:sz w:val="30"/>
          <w:szCs w:val="30"/>
          <w:lang w:val="en-US" w:eastAsia="zh-CN" w:bidi="ar-SA"/>
        </w:rPr>
        <w:t>支付方式：请于2024年报名后5个工作日，将培训费用汇款至如下账号（汇款缴费请注明“</w:t>
      </w:r>
      <w:r>
        <w:rPr>
          <w:rFonts w:hint="eastAsia" w:ascii="仿宋" w:hAnsi="仿宋" w:eastAsia="仿宋" w:cs="仿宋"/>
          <w:snapToGrid w:val="0"/>
          <w:color w:val="000000"/>
          <w:spacing w:val="-6"/>
          <w:kern w:val="0"/>
          <w:sz w:val="30"/>
          <w:szCs w:val="30"/>
          <w:lang w:val="en-US" w:eastAsia="en-US" w:bidi="ar-SA"/>
        </w:rPr>
        <w:t>国际可持续商业实践证书注册认证研修班</w:t>
      </w:r>
      <w:r>
        <w:rPr>
          <w:rFonts w:hint="eastAsia" w:ascii="仿宋" w:hAnsi="仿宋" w:eastAsia="仿宋" w:cs="仿宋"/>
          <w:snapToGrid w:val="0"/>
          <w:color w:val="000000"/>
          <w:spacing w:val="-6"/>
          <w:kern w:val="0"/>
          <w:sz w:val="30"/>
          <w:szCs w:val="30"/>
          <w:lang w:val="en-US" w:eastAsia="zh-CN" w:bidi="ar-SA"/>
        </w:rPr>
        <w:t>+学员姓名”字样）；</w:t>
      </w:r>
    </w:p>
    <w:p w14:paraId="32AD67C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88" w:lineRule="auto"/>
        <w:ind w:left="425" w:leftChars="0" w:right="0" w:rightChars="0" w:hanging="425" w:firstLineChars="0"/>
        <w:textAlignment w:val="baseline"/>
        <w:rPr>
          <w:rFonts w:ascii="仿宋" w:hAnsi="仿宋" w:eastAsia="仿宋" w:cs="仿宋"/>
          <w:snapToGrid w:val="0"/>
          <w:color w:val="000000"/>
          <w:spacing w:val="-6"/>
          <w:kern w:val="0"/>
          <w:sz w:val="30"/>
          <w:szCs w:val="30"/>
          <w:lang w:val="en-US" w:eastAsia="en-US" w:bidi="ar-SA"/>
        </w:rPr>
      </w:pPr>
      <w:r>
        <w:rPr>
          <w:rFonts w:hint="eastAsia" w:ascii="仿宋" w:hAnsi="仿宋" w:eastAsia="仿宋" w:cs="仿宋"/>
          <w:snapToGrid w:val="0"/>
          <w:color w:val="000000"/>
          <w:spacing w:val="-6"/>
          <w:kern w:val="0"/>
          <w:sz w:val="30"/>
          <w:szCs w:val="30"/>
          <w:lang w:val="en-US" w:eastAsia="zh-CN" w:bidi="ar-SA"/>
        </w:rPr>
        <w:t>账户信息：</w:t>
      </w:r>
    </w:p>
    <w:p w14:paraId="4B5E9194">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textAlignment w:val="baseline"/>
        <w:rPr>
          <w:rFonts w:hint="eastAsia" w:ascii="仿宋" w:hAnsi="仿宋" w:eastAsia="仿宋" w:cs="仿宋"/>
          <w:snapToGrid w:val="0"/>
          <w:color w:val="000000"/>
          <w:spacing w:val="-6"/>
          <w:kern w:val="0"/>
          <w:sz w:val="30"/>
          <w:szCs w:val="30"/>
          <w:lang w:val="en-US" w:eastAsia="zh-CN" w:bidi="ar-SA"/>
        </w:rPr>
      </w:pPr>
      <w:r>
        <w:rPr>
          <w:rFonts w:hint="eastAsia" w:ascii="仿宋" w:hAnsi="仿宋" w:eastAsia="仿宋" w:cs="仿宋"/>
          <w:snapToGrid w:val="0"/>
          <w:color w:val="000000"/>
          <w:spacing w:val="-6"/>
          <w:kern w:val="0"/>
          <w:sz w:val="30"/>
          <w:szCs w:val="30"/>
          <w:lang w:val="en-US" w:eastAsia="zh-CN" w:bidi="ar-SA"/>
        </w:rPr>
        <w:t>收款帐户如下：</w:t>
      </w:r>
      <w:bookmarkStart w:id="0" w:name="_GoBack"/>
      <w:bookmarkEnd w:id="0"/>
    </w:p>
    <w:p w14:paraId="358DC094">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textAlignment w:val="baseline"/>
        <w:rPr>
          <w:rFonts w:hint="eastAsia" w:ascii="仿宋" w:hAnsi="仿宋" w:eastAsia="仿宋" w:cs="仿宋"/>
          <w:snapToGrid w:val="0"/>
          <w:color w:val="000000"/>
          <w:spacing w:val="-6"/>
          <w:kern w:val="0"/>
          <w:sz w:val="30"/>
          <w:szCs w:val="30"/>
          <w:lang w:val="en-US" w:eastAsia="zh-CN" w:bidi="ar-SA"/>
        </w:rPr>
      </w:pPr>
      <w:r>
        <w:rPr>
          <w:rFonts w:hint="eastAsia" w:ascii="仿宋" w:hAnsi="仿宋" w:eastAsia="仿宋" w:cs="仿宋"/>
          <w:snapToGrid w:val="0"/>
          <w:color w:val="000000"/>
          <w:spacing w:val="-6"/>
          <w:kern w:val="0"/>
          <w:sz w:val="30"/>
          <w:szCs w:val="30"/>
          <w:lang w:val="en-US" w:eastAsia="zh-CN" w:bidi="ar-SA"/>
        </w:rPr>
        <w:t>户    名：苏州碳卫士技术服务有限公司</w:t>
      </w:r>
    </w:p>
    <w:p w14:paraId="37E9BCDE">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textAlignment w:val="baseline"/>
        <w:rPr>
          <w:rFonts w:hint="eastAsia" w:ascii="仿宋" w:hAnsi="仿宋" w:eastAsia="仿宋" w:cs="仿宋"/>
          <w:snapToGrid w:val="0"/>
          <w:color w:val="000000"/>
          <w:spacing w:val="-6"/>
          <w:kern w:val="0"/>
          <w:sz w:val="30"/>
          <w:szCs w:val="30"/>
          <w:lang w:val="en-US" w:eastAsia="zh-CN" w:bidi="ar-SA"/>
        </w:rPr>
      </w:pPr>
      <w:r>
        <w:rPr>
          <w:rFonts w:hint="eastAsia" w:ascii="仿宋" w:hAnsi="仿宋" w:eastAsia="仿宋" w:cs="仿宋"/>
          <w:snapToGrid w:val="0"/>
          <w:color w:val="000000"/>
          <w:spacing w:val="-6"/>
          <w:kern w:val="0"/>
          <w:sz w:val="30"/>
          <w:szCs w:val="30"/>
          <w:lang w:val="en-US" w:eastAsia="zh-CN" w:bidi="ar-SA"/>
        </w:rPr>
        <w:t>帐    号：1102 1106 0920 0541 118</w:t>
      </w:r>
    </w:p>
    <w:p w14:paraId="63E026F5">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textAlignment w:val="baseline"/>
        <w:rPr>
          <w:rFonts w:hint="eastAsia" w:ascii="仿宋" w:hAnsi="仿宋" w:eastAsia="仿宋" w:cs="仿宋"/>
          <w:snapToGrid w:val="0"/>
          <w:color w:val="000000"/>
          <w:spacing w:val="-6"/>
          <w:kern w:val="0"/>
          <w:sz w:val="30"/>
          <w:szCs w:val="30"/>
          <w:lang w:val="en-US" w:eastAsia="zh-CN" w:bidi="ar-SA"/>
        </w:rPr>
      </w:pPr>
      <w:r>
        <w:rPr>
          <w:rFonts w:hint="eastAsia" w:ascii="仿宋" w:hAnsi="仿宋" w:eastAsia="仿宋" w:cs="仿宋"/>
          <w:snapToGrid w:val="0"/>
          <w:color w:val="000000"/>
          <w:spacing w:val="-6"/>
          <w:kern w:val="0"/>
          <w:sz w:val="30"/>
          <w:szCs w:val="30"/>
          <w:lang w:val="en-US" w:eastAsia="zh-CN" w:bidi="ar-SA"/>
        </w:rPr>
        <w:t>开 户 行：中国工商银行股份有限公司苏州供电支行</w:t>
      </w:r>
    </w:p>
    <w:sectPr>
      <w:headerReference r:id="rId5" w:type="default"/>
      <w:footerReference r:id="rId6" w:type="default"/>
      <w:pgSz w:w="11907" w:h="16839"/>
      <w:pgMar w:top="400" w:right="1466" w:bottom="1705" w:left="1469" w:header="0" w:footer="15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75F3">
    <w:pPr>
      <w:spacing w:line="173" w:lineRule="auto"/>
      <w:ind w:left="4445"/>
      <w:rPr>
        <w:rFonts w:ascii="等线" w:hAnsi="等线" w:eastAsia="等线" w:cs="等线"/>
        <w:sz w:val="18"/>
        <w:szCs w:val="18"/>
      </w:rPr>
    </w:pPr>
    <w:r>
      <w:rPr>
        <w:rFonts w:ascii="等线" w:hAnsi="等线" w:eastAsia="等线" w:cs="等线"/>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8F54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951ADD"/>
    <w:multiLevelType w:val="singleLevel"/>
    <w:tmpl w:val="40951AD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I3NmViZjk0NGE1MzMzZjJjMWQ1YzY3ZjExNDFkODcifQ=="/>
  </w:docVars>
  <w:rsids>
    <w:rsidRoot w:val="00000000"/>
    <w:rsid w:val="030C3E54"/>
    <w:rsid w:val="09DF0297"/>
    <w:rsid w:val="0D3A1941"/>
    <w:rsid w:val="0F17270B"/>
    <w:rsid w:val="112076B2"/>
    <w:rsid w:val="142B4770"/>
    <w:rsid w:val="1CC9368F"/>
    <w:rsid w:val="236209E6"/>
    <w:rsid w:val="254C64DC"/>
    <w:rsid w:val="260701DC"/>
    <w:rsid w:val="2A194365"/>
    <w:rsid w:val="2C5030EA"/>
    <w:rsid w:val="2D2834FF"/>
    <w:rsid w:val="2D3E168A"/>
    <w:rsid w:val="34AC274B"/>
    <w:rsid w:val="3A1A4D37"/>
    <w:rsid w:val="3D6D517E"/>
    <w:rsid w:val="3DC723DA"/>
    <w:rsid w:val="3EF773F5"/>
    <w:rsid w:val="3F4546E9"/>
    <w:rsid w:val="40AA1C33"/>
    <w:rsid w:val="42844760"/>
    <w:rsid w:val="447D3686"/>
    <w:rsid w:val="47482EE3"/>
    <w:rsid w:val="48310067"/>
    <w:rsid w:val="49100068"/>
    <w:rsid w:val="4A2777C1"/>
    <w:rsid w:val="4D3C320F"/>
    <w:rsid w:val="4D5C08E8"/>
    <w:rsid w:val="4EEF4AEE"/>
    <w:rsid w:val="506309E5"/>
    <w:rsid w:val="50C11611"/>
    <w:rsid w:val="51F872B4"/>
    <w:rsid w:val="531B7835"/>
    <w:rsid w:val="54680721"/>
    <w:rsid w:val="56AA0BB6"/>
    <w:rsid w:val="57A24800"/>
    <w:rsid w:val="6420377A"/>
    <w:rsid w:val="6AE52866"/>
    <w:rsid w:val="6C8D73F3"/>
    <w:rsid w:val="6D536592"/>
    <w:rsid w:val="6F370FC4"/>
    <w:rsid w:val="6F751C27"/>
    <w:rsid w:val="6FFE3FFB"/>
    <w:rsid w:val="726E2F4F"/>
    <w:rsid w:val="7546328E"/>
    <w:rsid w:val="770B265E"/>
    <w:rsid w:val="78966967"/>
    <w:rsid w:val="7CE56CE9"/>
    <w:rsid w:val="7F5259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0"/>
      <w:szCs w:val="30"/>
      <w:lang w:val="en-US" w:eastAsia="en-US" w:bidi="ar-SA"/>
    </w:rPr>
  </w:style>
  <w:style w:type="character" w:styleId="6">
    <w:name w:val="Strong"/>
    <w:basedOn w:val="5"/>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ebp"/><Relationship Id="rId8" Type="http://schemas.openxmlformats.org/officeDocument/2006/relationships/image" Target="media/image1.web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webp"/><Relationship Id="rId10" Type="http://schemas.openxmlformats.org/officeDocument/2006/relationships/image" Target="media/image3.webp"/><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2554</Words>
  <Characters>2688</Characters>
  <TotalTime>28</TotalTime>
  <ScaleCrop>false</ScaleCrop>
  <LinksUpToDate>false</LinksUpToDate>
  <CharactersWithSpaces>2736</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2022-10-10T16:31:00Z</dcterms:created>
  <dc:creator>Lenovo</dc:creator>
  <cp:lastModifiedBy>hanyanfeng</cp:lastModifiedBy>
  <dcterms:modified xsi:type="dcterms:W3CDTF">2024-11-22T02:11:56Z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2024-07-29T15:36:13Z</vt:filetime>
  </property>
  <property fmtid="{D5CDD505-2E9C-101B-9397-08002B2CF9AE}" pid="4" name="KSOProductBuildVer">
    <vt:lpwstr>2052-12.1.0.17857</vt:lpwstr>
  </property>
  <property fmtid="{D5CDD505-2E9C-101B-9397-08002B2CF9AE}" pid="5" name="ICV">
    <vt:lpwstr>FE124D3257B8484FA0323B75ADEFA085_12</vt:lpwstr>
  </property>
</Properties>
</file>